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Grade 1/2 French Immersion Supplies 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4248150</wp:posOffset>
            </wp:positionH>
            <wp:positionV relativeFrom="paragraph">
              <wp:posOffset>114300</wp:posOffset>
            </wp:positionV>
            <wp:extent cx="1920128" cy="1419225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0128" cy="1419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Bell Park September 2023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50"/>
        <w:gridCol w:w="7035"/>
        <w:tblGridChange w:id="0">
          <w:tblGrid>
            <w:gridCol w:w="1650"/>
            <w:gridCol w:w="7035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Amount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Item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HB Pencils (pre-sharpened, please)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Package of 4 whiteboard markers for student use on mini whiteboards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Packages of (24) Crayons (Crayola suggested)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3-4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Large Glue Sticks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Pair of Scissors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Pocket Folders (all black)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Duotangs – 1 red, 1 yellow, 1 blue, 1 orange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White Erasers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Soft shelled pencil case</w:t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Rule="auto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Exercise Scribblers (with yellow cover)  </w:t>
            </w:r>
          </w:p>
          <w:p w:rsidR="00000000" w:rsidDel="00000000" w:rsidP="00000000" w:rsidRDefault="00000000" w:rsidRPr="00000000" w14:paraId="0000001A">
            <w:pPr>
              <w:spacing w:befor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½ plain on top / ½ lined on bottom                                    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Box of thick tip Markers (Crayola suggested)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Box of thin tip Markers (Crayola suggested)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Messenger bag with zipper (can be found at the dollar store)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Pencil sharpener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114300" distT="114300" distL="114300" distR="114300" hidden="0" layoutInCell="1" locked="0" relativeHeight="0" simplePos="0">
                  <wp:simplePos x="0" y="0"/>
                  <wp:positionH relativeFrom="column">
                    <wp:posOffset>898445</wp:posOffset>
                  </wp:positionH>
                  <wp:positionV relativeFrom="paragraph">
                    <wp:posOffset>171450</wp:posOffset>
                  </wp:positionV>
                  <wp:extent cx="537651" cy="537651"/>
                  <wp:effectExtent b="0" l="0" r="0" t="0"/>
                  <wp:wrapNone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651" cy="5376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23">
      <w:pPr>
        <w:spacing w:after="240" w:before="240" w:lineRule="auto"/>
        <w:rPr>
          <w:rFonts w:ascii="Century Gothic" w:cs="Century Gothic" w:eastAsia="Century Gothic" w:hAnsi="Century Gothic"/>
          <w:b w:val="1"/>
          <w:sz w:val="36"/>
          <w:szCs w:val="3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u w:val="single"/>
          <w:rtl w:val="0"/>
        </w:rPr>
        <w:t xml:space="preserve">Optional Supplies: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Box of Kleenex and Large ziplock baggies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